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Бизнес-аналитика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«Бизнес-аналитика».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«Бизнес-аналитика»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63.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устойчивого развития. 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16.3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организационного моделирования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организационного моделирования. Миссия организации. Роль миссии организации, шаги ее описания.</w:t>
            </w:r>
          </w:p>
          <w:p>
            <w:pPr>
              <w:jc w:val="both"/>
              <w:spacing w:after="0" w:line="240" w:lineRule="auto"/>
              <w:rPr>
                <w:sz w:val="24"/>
                <w:szCs w:val="24"/>
              </w:rPr>
            </w:pPr>
            <w:r>
              <w:rPr>
                <w:rFonts w:ascii="Times New Roman" w:hAnsi="Times New Roman" w:cs="Times New Roman"/>
                <w:color w:val="#000000"/>
                <w:sz w:val="24"/>
                <w:szCs w:val="24"/>
              </w:rPr>
              <w:t> Описание бизнес – потенциала, матрица коммерческой ответственности. Описание бизнес – функционала, матрица функциональной ответственности. Дерево целей и дерево стратегий.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сбалансированной системы показателей</w:t>
            </w:r>
          </w:p>
        </w:tc>
      </w:tr>
      <w:tr>
        <w:trPr>
          <w:trHeight w:hRule="exact" w:val="104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сбалансированной системы показателей (ССП), решаемы с ее помощью задачи.</w:t>
            </w:r>
          </w:p>
          <w:p>
            <w:pPr>
              <w:jc w:val="both"/>
              <w:spacing w:after="0" w:line="240" w:lineRule="auto"/>
              <w:rPr>
                <w:sz w:val="24"/>
                <w:szCs w:val="24"/>
              </w:rPr>
            </w:pPr>
            <w:r>
              <w:rPr>
                <w:rFonts w:ascii="Times New Roman" w:hAnsi="Times New Roman" w:cs="Times New Roman"/>
                <w:color w:val="#000000"/>
                <w:sz w:val="24"/>
                <w:szCs w:val="24"/>
              </w:rPr>
              <w:t> Общие критерии успешности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 – процессов, свойства, виды, характеристика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pPr>
              <w:jc w:val="both"/>
              <w:spacing w:after="0" w:line="240" w:lineRule="auto"/>
              <w:rPr>
                <w:sz w:val="24"/>
                <w:szCs w:val="24"/>
              </w:rPr>
            </w:pPr>
            <w:r>
              <w:rPr>
                <w:rFonts w:ascii="Times New Roman" w:hAnsi="Times New Roman" w:cs="Times New Roman"/>
                <w:color w:val="#000000"/>
                <w:sz w:val="24"/>
                <w:szCs w:val="24"/>
              </w:rPr>
              <w:t> 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затрат по видам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pPr>
              <w:jc w:val="both"/>
              <w:spacing w:after="0" w:line="240" w:lineRule="auto"/>
              <w:rPr>
                <w:sz w:val="24"/>
                <w:szCs w:val="24"/>
              </w:rPr>
            </w:pPr>
            <w:r>
              <w:rPr>
                <w:rFonts w:ascii="Times New Roman" w:hAnsi="Times New Roman" w:cs="Times New Roman"/>
                <w:color w:val="#000000"/>
                <w:sz w:val="24"/>
                <w:szCs w:val="24"/>
              </w:rPr>
              <w:t> 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устойчивого развития. Анализ и оценка результативности текущей производственно-экономической деятельности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устойчивого развития как фактор эффективного управления компанией</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 как инструмент управления стратегическим развитием компании. Анализ ресурсного потенциала организации: место в системе управления бизнесом и современные проблемы</w:t>
            </w:r>
          </w:p>
          <w:p>
            <w:pPr>
              <w:jc w:val="both"/>
              <w:spacing w:after="0" w:line="240" w:lineRule="auto"/>
              <w:rPr>
                <w:sz w:val="24"/>
                <w:szCs w:val="24"/>
              </w:rPr>
            </w:pPr>
            <w:r>
              <w:rPr>
                <w:rFonts w:ascii="Times New Roman" w:hAnsi="Times New Roman" w:cs="Times New Roman"/>
                <w:color w:val="#000000"/>
                <w:sz w:val="24"/>
                <w:szCs w:val="24"/>
              </w:rPr>
              <w:t> Анализ эффективности использования ресурсов организации (в том числе, по видам ресурсов)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производственной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функция в деятельности фирмы.</w:t>
            </w:r>
          </w:p>
          <w:p>
            <w:pPr>
              <w:jc w:val="both"/>
              <w:spacing w:after="0" w:line="240" w:lineRule="auto"/>
              <w:rPr>
                <w:sz w:val="24"/>
                <w:szCs w:val="24"/>
              </w:rPr>
            </w:pPr>
            <w:r>
              <w:rPr>
                <w:rFonts w:ascii="Times New Roman" w:hAnsi="Times New Roman" w:cs="Times New Roman"/>
                <w:color w:val="#000000"/>
                <w:sz w:val="24"/>
                <w:szCs w:val="24"/>
              </w:rPr>
              <w:t> Сущность хозяйственного механизма, его своеобразие в отраслях.</w:t>
            </w:r>
          </w:p>
          <w:p>
            <w:pPr>
              <w:jc w:val="both"/>
              <w:spacing w:after="0" w:line="240" w:lineRule="auto"/>
              <w:rPr>
                <w:sz w:val="24"/>
                <w:szCs w:val="24"/>
              </w:rPr>
            </w:pPr>
            <w:r>
              <w:rPr>
                <w:rFonts w:ascii="Times New Roman" w:hAnsi="Times New Roman" w:cs="Times New Roman"/>
                <w:color w:val="#000000"/>
                <w:sz w:val="24"/>
                <w:szCs w:val="24"/>
              </w:rPr>
              <w:t> Экономические выгоды производства. Управление капиталом с учетом специфики нематериальных активов компании</w:t>
            </w:r>
          </w:p>
          <w:p>
            <w:pPr>
              <w:jc w:val="both"/>
              <w:spacing w:after="0" w:line="240" w:lineRule="auto"/>
              <w:rPr>
                <w:sz w:val="24"/>
                <w:szCs w:val="24"/>
              </w:rPr>
            </w:pPr>
            <w:r>
              <w:rPr>
                <w:rFonts w:ascii="Times New Roman" w:hAnsi="Times New Roman" w:cs="Times New Roman"/>
                <w:color w:val="#000000"/>
                <w:sz w:val="24"/>
                <w:szCs w:val="24"/>
              </w:rPr>
              <w:t> Проектирование системы управления компанией на основе ключевых показателей эффективности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 по видам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системы ABC, использование коэффициентов распределения затрат.Модели оценки эффективности деятельности фирмы.</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деятельности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аналитика»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91.6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86.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2023-2024_ФГОС3++2023_Бак-ЗФО-Э(УАиА)(23)_plx_Бизнес-аналитика</dc:title>
  <dc:creator>FastReport.NET</dc:creator>
</cp:coreProperties>
</file>